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71A60">
      <w:pPr>
        <w:spacing w:before="2496" w:beforeLines="800"/>
        <w:jc w:val="center"/>
        <w:rPr>
          <w:rFonts w:ascii="仿宋" w:hAnsi="仿宋" w:eastAsia="仿宋"/>
          <w:sz w:val="72"/>
          <w:szCs w:val="72"/>
        </w:rPr>
      </w:pPr>
      <w:r>
        <w:rPr>
          <w:rFonts w:hint="eastAsia" w:ascii="仿宋" w:hAnsi="仿宋" w:eastAsia="仿宋"/>
          <w:sz w:val="72"/>
          <w:szCs w:val="72"/>
        </w:rPr>
        <w:t>企业环境信息依法披露</w:t>
      </w:r>
    </w:p>
    <w:p w14:paraId="653153B0">
      <w:pPr>
        <w:jc w:val="center"/>
        <w:rPr>
          <w:rFonts w:ascii="仿宋" w:hAnsi="仿宋" w:eastAsia="仿宋"/>
          <w:sz w:val="72"/>
          <w:szCs w:val="72"/>
        </w:rPr>
      </w:pPr>
      <w:r>
        <w:rPr>
          <w:rFonts w:hint="eastAsia" w:ascii="仿宋" w:hAnsi="仿宋" w:eastAsia="仿宋"/>
          <w:sz w:val="72"/>
          <w:szCs w:val="72"/>
        </w:rPr>
        <w:t>临时报告</w:t>
      </w:r>
    </w:p>
    <w:p w14:paraId="4651763F">
      <w:pPr>
        <w:spacing w:before="3744" w:beforeLines="1200" w:line="360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pacing w:val="213"/>
          <w:kern w:val="0"/>
          <w:sz w:val="32"/>
          <w:szCs w:val="32"/>
          <w:fitText w:val="2560" w:id="-1587879167"/>
        </w:rPr>
        <w:t>企业名</w:t>
      </w:r>
      <w:r>
        <w:rPr>
          <w:rFonts w:ascii="仿宋" w:hAnsi="仿宋" w:eastAsia="仿宋"/>
          <w:spacing w:val="1"/>
          <w:kern w:val="0"/>
          <w:sz w:val="32"/>
          <w:szCs w:val="32"/>
          <w:fitText w:val="2560" w:id="-1587879167"/>
        </w:rPr>
        <w:t>称</w:t>
      </w:r>
      <w:r>
        <w:rPr>
          <w:rFonts w:hint="eastAsia" w:ascii="仿宋" w:hAnsi="仿宋" w:eastAsia="仿宋"/>
          <w:sz w:val="32"/>
          <w:szCs w:val="32"/>
        </w:rPr>
        <w:t>：中国石化青岛炼油化工有限责任公司</w:t>
      </w:r>
    </w:p>
    <w:p w14:paraId="400DFEFD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统一社会信用代码</w:t>
      </w:r>
      <w:r>
        <w:rPr>
          <w:rFonts w:hint="eastAsia" w:ascii="仿宋" w:hAnsi="仿宋" w:eastAsia="仿宋"/>
          <w:sz w:val="32"/>
          <w:szCs w:val="32"/>
        </w:rPr>
        <w:t>：9</w:t>
      </w:r>
      <w:r>
        <w:rPr>
          <w:rFonts w:ascii="仿宋" w:hAnsi="仿宋" w:eastAsia="仿宋"/>
          <w:sz w:val="32"/>
          <w:szCs w:val="32"/>
        </w:rPr>
        <w:t>1370200766720175X</w:t>
      </w:r>
    </w:p>
    <w:p w14:paraId="4D2947F1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pacing w:val="213"/>
          <w:kern w:val="0"/>
          <w:sz w:val="32"/>
          <w:szCs w:val="32"/>
          <w:fitText w:val="2560" w:id="-1587879168"/>
        </w:rPr>
        <w:t>报告</w:t>
      </w:r>
      <w:r>
        <w:rPr>
          <w:rFonts w:hint="eastAsia" w:ascii="仿宋" w:hAnsi="仿宋" w:eastAsia="仿宋"/>
          <w:spacing w:val="213"/>
          <w:kern w:val="0"/>
          <w:sz w:val="32"/>
          <w:szCs w:val="32"/>
          <w:fitText w:val="2560" w:id="-1587879168"/>
        </w:rPr>
        <w:t>时</w:t>
      </w:r>
      <w:r>
        <w:rPr>
          <w:rFonts w:hint="eastAsia" w:ascii="仿宋" w:hAnsi="仿宋" w:eastAsia="仿宋"/>
          <w:spacing w:val="1"/>
          <w:kern w:val="0"/>
          <w:sz w:val="32"/>
          <w:szCs w:val="32"/>
          <w:fitText w:val="2560" w:id="-1587879168"/>
        </w:rPr>
        <w:t>间</w:t>
      </w:r>
      <w:r>
        <w:rPr>
          <w:rFonts w:hint="eastAsia" w:ascii="仿宋" w:hAnsi="仿宋" w:eastAsia="仿宋"/>
          <w:sz w:val="32"/>
          <w:szCs w:val="32"/>
        </w:rPr>
        <w:t>：2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09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53E08276"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 w14:paraId="2D8894C6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</w:t>
      </w:r>
    </w:p>
    <w:p w14:paraId="3CD30FD9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本临时报告内容真实、准确、完整，不存在虚假记载、误导性陈述或重大遗漏，若出现故意谎报、瞒报等情况将承担相应的法律责任。</w:t>
      </w:r>
    </w:p>
    <w:p w14:paraId="4FC5936D">
      <w:pPr>
        <w:spacing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企业负责人</w:t>
      </w:r>
      <w:r>
        <w:rPr>
          <w:rFonts w:hint="eastAsia" w:ascii="仿宋" w:hAnsi="仿宋" w:eastAsia="仿宋"/>
          <w:sz w:val="32"/>
          <w:szCs w:val="32"/>
        </w:rPr>
        <w:t>：刘训书</w:t>
      </w:r>
    </w:p>
    <w:p w14:paraId="7A6137EF">
      <w:pPr>
        <w:spacing w:before="312" w:beforeLines="100" w:line="360" w:lineRule="auto"/>
        <w:ind w:right="318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声明</w:t>
      </w:r>
    </w:p>
    <w:p w14:paraId="3CD1C92E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本临时报告中各项信息真实、准确、完整，我单位将自觉接受环境保护主管部门监管和社会公众监督，如提交的信息与实际情况不符，将积极配合调查，并依法接受处罚。</w:t>
      </w:r>
    </w:p>
    <w:p w14:paraId="4994EB47">
      <w:pPr>
        <w:spacing w:line="360" w:lineRule="auto"/>
        <w:jc w:val="right"/>
        <w:rPr>
          <w:rFonts w:hint="eastAsia" w:ascii="仿宋" w:hAnsi="仿宋" w:eastAsia="仿宋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ascii="仿宋" w:hAnsi="仿宋" w:eastAsia="仿宋"/>
          <w:sz w:val="32"/>
          <w:szCs w:val="32"/>
        </w:rPr>
        <w:t>环保工作负责人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王军</w:t>
      </w:r>
    </w:p>
    <w:p w14:paraId="2A56A08A">
      <w:pPr>
        <w:spacing w:line="360" w:lineRule="auto"/>
        <w:jc w:val="right"/>
        <w:rPr>
          <w:rFonts w:ascii="仿宋" w:hAnsi="仿宋" w:eastAsia="仿宋"/>
          <w:sz w:val="32"/>
          <w:szCs w:val="32"/>
        </w:rPr>
      </w:pPr>
    </w:p>
    <w:p w14:paraId="7016E3D7">
      <w:pPr>
        <w:jc w:val="left"/>
        <w:rPr>
          <w:rFonts w:ascii="仿宋" w:hAnsi="仿宋" w:eastAsia="仿宋"/>
          <w:sz w:val="32"/>
          <w:szCs w:val="32"/>
        </w:rPr>
      </w:pPr>
    </w:p>
    <w:p w14:paraId="643C8493">
      <w:pPr>
        <w:jc w:val="left"/>
        <w:rPr>
          <w:rFonts w:ascii="仿宋" w:hAnsi="仿宋" w:eastAsia="仿宋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4FE9D4E">
      <w:pPr>
        <w:pStyle w:val="2"/>
        <w:keepNext w:val="0"/>
        <w:keepLines w:val="0"/>
      </w:pPr>
      <w:bookmarkStart w:id="0" w:name="_Toc93304236"/>
      <w:r>
        <w:t>1</w:t>
      </w:r>
      <w:r>
        <w:rPr>
          <w:rFonts w:hint="eastAsia"/>
        </w:rPr>
        <w:t xml:space="preserve"> </w:t>
      </w:r>
      <w:r>
        <w:t>企业基本信息</w:t>
      </w:r>
      <w:bookmarkEnd w:id="0"/>
    </w:p>
    <w:p w14:paraId="0518A295"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企业基本信息如下表</w:t>
      </w:r>
      <w:r>
        <w:rPr>
          <w:rFonts w:hint="eastAsia" w:asciiTheme="minorEastAsia" w:hAnsiTheme="minorEastAsia"/>
          <w:sz w:val="28"/>
          <w:szCs w:val="28"/>
        </w:rPr>
        <w:t>1所示。</w:t>
      </w:r>
    </w:p>
    <w:p w14:paraId="7CF34812">
      <w:pPr>
        <w:spacing w:line="360" w:lineRule="auto"/>
        <w:ind w:firstLine="482" w:firstLineChars="200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表</w:t>
      </w:r>
      <w:r>
        <w:rPr>
          <w:rFonts w:hint="eastAsia" w:asciiTheme="minorEastAsia" w:hAnsiTheme="minorEastAsia"/>
          <w:b/>
          <w:sz w:val="24"/>
          <w:szCs w:val="24"/>
        </w:rPr>
        <w:t>1</w:t>
      </w:r>
      <w:r>
        <w:rPr>
          <w:rFonts w:asciiTheme="minorEastAsia" w:hAnsiTheme="minorEastAsia"/>
          <w:b/>
          <w:sz w:val="24"/>
          <w:szCs w:val="24"/>
        </w:rPr>
        <w:t xml:space="preserve"> 企业基本信息表</w:t>
      </w:r>
    </w:p>
    <w:tbl>
      <w:tblPr>
        <w:tblStyle w:val="12"/>
        <w:tblW w:w="5468" w:type="pct"/>
        <w:tblInd w:w="-43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2330"/>
        <w:gridCol w:w="2183"/>
        <w:gridCol w:w="3059"/>
      </w:tblGrid>
      <w:tr w14:paraId="2345E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pct"/>
            <w:vAlign w:val="center"/>
          </w:tcPr>
          <w:p w14:paraId="39592AEA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单位名称</w:t>
            </w:r>
          </w:p>
        </w:tc>
        <w:tc>
          <w:tcPr>
            <w:tcW w:w="1250" w:type="pct"/>
            <w:vAlign w:val="center"/>
          </w:tcPr>
          <w:p w14:paraId="46669556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中国石化青岛炼油化工有限责任公司</w:t>
            </w:r>
          </w:p>
        </w:tc>
        <w:tc>
          <w:tcPr>
            <w:tcW w:w="1171" w:type="pct"/>
            <w:vAlign w:val="center"/>
          </w:tcPr>
          <w:p w14:paraId="2AEE0049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注册地址</w:t>
            </w:r>
          </w:p>
        </w:tc>
        <w:tc>
          <w:tcPr>
            <w:tcW w:w="1641" w:type="pct"/>
            <w:vAlign w:val="center"/>
          </w:tcPr>
          <w:p w14:paraId="1B5E921A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山东省青岛市黄岛区（开发区）千山南路8</w:t>
            </w:r>
            <w:r>
              <w:rPr>
                <w:rFonts w:asciiTheme="minorEastAsia" w:hAnsiTheme="minorEastAsia"/>
                <w:szCs w:val="21"/>
              </w:rPr>
              <w:t>27号</w:t>
            </w:r>
          </w:p>
        </w:tc>
      </w:tr>
      <w:tr w14:paraId="4AC97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pct"/>
            <w:vAlign w:val="center"/>
          </w:tcPr>
          <w:p w14:paraId="7C8933BB">
            <w:pPr>
              <w:spacing w:line="360" w:lineRule="auto"/>
              <w:ind w:right="318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Cs w:val="21"/>
              </w:rPr>
              <w:t>法定代表人</w:t>
            </w:r>
          </w:p>
        </w:tc>
        <w:tc>
          <w:tcPr>
            <w:tcW w:w="1250" w:type="pct"/>
            <w:vAlign w:val="center"/>
          </w:tcPr>
          <w:p w14:paraId="631AB6B6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刘训书</w:t>
            </w:r>
          </w:p>
        </w:tc>
        <w:tc>
          <w:tcPr>
            <w:tcW w:w="1171" w:type="pct"/>
            <w:vAlign w:val="center"/>
          </w:tcPr>
          <w:p w14:paraId="3388E0EE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生产地址</w:t>
            </w:r>
          </w:p>
        </w:tc>
        <w:tc>
          <w:tcPr>
            <w:tcW w:w="1641" w:type="pct"/>
            <w:vAlign w:val="center"/>
          </w:tcPr>
          <w:p w14:paraId="34D76DC6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山东省青岛市黄岛区（开发区）千山南路8</w:t>
            </w:r>
            <w:r>
              <w:rPr>
                <w:rFonts w:asciiTheme="minorEastAsia" w:hAnsiTheme="minorEastAsia"/>
                <w:szCs w:val="21"/>
              </w:rPr>
              <w:t>27号</w:t>
            </w:r>
          </w:p>
        </w:tc>
      </w:tr>
      <w:tr w14:paraId="637E7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pct"/>
            <w:vAlign w:val="center"/>
          </w:tcPr>
          <w:p w14:paraId="7F086580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行业类别</w:t>
            </w:r>
          </w:p>
        </w:tc>
        <w:tc>
          <w:tcPr>
            <w:tcW w:w="1250" w:type="pct"/>
            <w:vAlign w:val="center"/>
          </w:tcPr>
          <w:p w14:paraId="6520494C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原油加工及石油制品制造</w:t>
            </w:r>
          </w:p>
        </w:tc>
        <w:tc>
          <w:tcPr>
            <w:tcW w:w="1171" w:type="pct"/>
            <w:vAlign w:val="center"/>
          </w:tcPr>
          <w:p w14:paraId="61B9E72C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企业性质</w:t>
            </w:r>
          </w:p>
        </w:tc>
        <w:tc>
          <w:tcPr>
            <w:tcW w:w="1641" w:type="pct"/>
            <w:vAlign w:val="center"/>
          </w:tcPr>
          <w:p w14:paraId="76BCA241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国有企业</w:t>
            </w:r>
          </w:p>
        </w:tc>
      </w:tr>
      <w:tr w14:paraId="3EE21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38" w:type="pct"/>
            <w:vAlign w:val="center"/>
          </w:tcPr>
          <w:p w14:paraId="2B1DF993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是否为重点排污单位</w:t>
            </w:r>
          </w:p>
        </w:tc>
        <w:tc>
          <w:tcPr>
            <w:tcW w:w="1250" w:type="pct"/>
            <w:vAlign w:val="center"/>
          </w:tcPr>
          <w:p w14:paraId="7378557E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</w:t>
            </w:r>
          </w:p>
        </w:tc>
        <w:tc>
          <w:tcPr>
            <w:tcW w:w="1171" w:type="pct"/>
            <w:vAlign w:val="center"/>
          </w:tcPr>
          <w:p w14:paraId="7C527606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是否为强制性清洁生产审核单位</w:t>
            </w:r>
          </w:p>
        </w:tc>
        <w:tc>
          <w:tcPr>
            <w:tcW w:w="1641" w:type="pct"/>
            <w:vAlign w:val="center"/>
          </w:tcPr>
          <w:p w14:paraId="46643264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</w:t>
            </w:r>
          </w:p>
        </w:tc>
      </w:tr>
      <w:tr w14:paraId="25748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pct"/>
            <w:vAlign w:val="center"/>
          </w:tcPr>
          <w:p w14:paraId="110F726F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企业联系人</w:t>
            </w:r>
          </w:p>
        </w:tc>
        <w:tc>
          <w:tcPr>
            <w:tcW w:w="1250" w:type="pct"/>
            <w:vAlign w:val="center"/>
          </w:tcPr>
          <w:p w14:paraId="0A2008CE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陈聪</w:t>
            </w:r>
          </w:p>
        </w:tc>
        <w:tc>
          <w:tcPr>
            <w:tcW w:w="1171" w:type="pct"/>
            <w:vAlign w:val="center"/>
          </w:tcPr>
          <w:p w14:paraId="449EDB24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联系方式</w:t>
            </w:r>
          </w:p>
        </w:tc>
        <w:tc>
          <w:tcPr>
            <w:tcW w:w="1641" w:type="pct"/>
            <w:vAlign w:val="center"/>
          </w:tcPr>
          <w:p w14:paraId="3A288756">
            <w:pPr>
              <w:spacing w:line="360" w:lineRule="auto"/>
              <w:ind w:right="318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3780675245</w:t>
            </w:r>
          </w:p>
        </w:tc>
      </w:tr>
    </w:tbl>
    <w:p w14:paraId="726CA1F5">
      <w:pPr>
        <w:pStyle w:val="2"/>
        <w:keepNext w:val="0"/>
        <w:keepLines w:val="0"/>
      </w:pPr>
      <w:r>
        <w:rPr>
          <w:rFonts w:hint="eastAsia"/>
        </w:rPr>
        <w:t xml:space="preserve">2 </w:t>
      </w:r>
      <w:r>
        <w:t>临时报告正文</w:t>
      </w:r>
    </w:p>
    <w:p w14:paraId="5F2FBB12"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对</w:t>
      </w:r>
      <w:r>
        <w:rPr>
          <w:rFonts w:asciiTheme="minorEastAsia" w:hAnsiTheme="minorEastAsia"/>
          <w:sz w:val="28"/>
          <w:szCs w:val="28"/>
        </w:rPr>
        <w:t>排污许可证进行了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重新申请</w:t>
      </w:r>
      <w:r>
        <w:rPr>
          <w:rFonts w:hint="eastAsia" w:asciiTheme="minorEastAsia" w:hAnsiTheme="minorEastAsia"/>
          <w:sz w:val="28"/>
          <w:szCs w:val="28"/>
        </w:rPr>
        <w:t>，现予以披露，</w:t>
      </w:r>
      <w:r>
        <w:rPr>
          <w:rFonts w:asciiTheme="minorEastAsia" w:hAnsiTheme="minorEastAsia"/>
          <w:sz w:val="28"/>
          <w:szCs w:val="28"/>
        </w:rPr>
        <w:t>具体情况如下所示</w:t>
      </w:r>
      <w:r>
        <w:rPr>
          <w:rFonts w:hint="eastAsia" w:asciiTheme="minorEastAsia" w:hAnsiTheme="minorEastAsia"/>
          <w:sz w:val="28"/>
          <w:szCs w:val="28"/>
        </w:rPr>
        <w:t>。</w:t>
      </w:r>
    </w:p>
    <w:p w14:paraId="50629069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表</w:t>
      </w:r>
      <w:r>
        <w:rPr>
          <w:rFonts w:hint="eastAsia" w:asciiTheme="minorEastAsia" w:hAnsiTheme="minorEastAsia"/>
          <w:b/>
          <w:sz w:val="24"/>
          <w:szCs w:val="24"/>
        </w:rPr>
        <w:t>2</w:t>
      </w:r>
      <w:r>
        <w:rPr>
          <w:rFonts w:asciiTheme="minorEastAsia" w:hAnsiTheme="minorEastAsia"/>
          <w:b/>
          <w:sz w:val="24"/>
          <w:szCs w:val="24"/>
        </w:rPr>
        <w:t xml:space="preserve"> 变更情况</w:t>
      </w:r>
    </w:p>
    <w:tbl>
      <w:tblPr>
        <w:tblStyle w:val="13"/>
        <w:tblW w:w="5482" w:type="pct"/>
        <w:tblInd w:w="-44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563"/>
        <w:gridCol w:w="2965"/>
        <w:gridCol w:w="2086"/>
        <w:gridCol w:w="1590"/>
      </w:tblGrid>
      <w:tr w14:paraId="38E91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pct"/>
            <w:vAlign w:val="center"/>
          </w:tcPr>
          <w:p w14:paraId="4D8DA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836" w:type="pct"/>
            <w:vAlign w:val="center"/>
          </w:tcPr>
          <w:p w14:paraId="00BF0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披露事件种类</w:t>
            </w:r>
          </w:p>
        </w:tc>
        <w:tc>
          <w:tcPr>
            <w:tcW w:w="1586" w:type="pct"/>
            <w:vAlign w:val="center"/>
          </w:tcPr>
          <w:p w14:paraId="25BBD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变更事项</w:t>
            </w:r>
          </w:p>
        </w:tc>
        <w:tc>
          <w:tcPr>
            <w:tcW w:w="1116" w:type="pct"/>
            <w:vAlign w:val="center"/>
          </w:tcPr>
          <w:p w14:paraId="49D496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批复</w:t>
            </w:r>
            <w:r>
              <w:rPr>
                <w:rFonts w:ascii="Times New Roman" w:hAnsi="Times New Roman" w:cs="Times New Roman"/>
              </w:rPr>
              <w:t>机关</w:t>
            </w:r>
          </w:p>
        </w:tc>
        <w:tc>
          <w:tcPr>
            <w:tcW w:w="850" w:type="pct"/>
            <w:vAlign w:val="center"/>
          </w:tcPr>
          <w:p w14:paraId="20AE8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批复时间</w:t>
            </w:r>
          </w:p>
        </w:tc>
      </w:tr>
      <w:tr w14:paraId="2EEFF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610" w:type="pct"/>
            <w:vAlign w:val="center"/>
          </w:tcPr>
          <w:p w14:paraId="22E81EA0"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836" w:type="pct"/>
            <w:vAlign w:val="center"/>
          </w:tcPr>
          <w:p w14:paraId="4C5C3865"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排污许可证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重新申请</w:t>
            </w:r>
          </w:p>
        </w:tc>
        <w:tc>
          <w:tcPr>
            <w:tcW w:w="1586" w:type="pct"/>
            <w:vAlign w:val="center"/>
          </w:tcPr>
          <w:p w14:paraId="5C8EDB9F">
            <w:pPr>
              <w:pStyle w:val="26"/>
              <w:widowControl w:val="0"/>
              <w:numPr>
                <w:numId w:val="0"/>
              </w:numPr>
              <w:adjustRightInd w:val="0"/>
              <w:snapToGrid w:val="0"/>
              <w:jc w:val="both"/>
              <w:rPr>
                <w:rStyle w:val="14"/>
                <w:rFonts w:ascii="宋体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cs="Times New Roman"/>
                <w:kern w:val="2"/>
                <w:sz w:val="21"/>
                <w:lang w:val="en-US" w:eastAsia="zh-CN" w:bidi="ar-SA"/>
              </w:rPr>
              <w:t>1.</w:t>
            </w:r>
            <w:r>
              <w:rPr>
                <w:rStyle w:val="14"/>
                <w:rFonts w:ascii="宋体" w:hAnsi="宋体" w:eastAsia="宋体" w:cs="Times New Roman"/>
                <w:kern w:val="2"/>
                <w:sz w:val="21"/>
                <w:lang w:val="en-US" w:eastAsia="zh-CN" w:bidi="ar-SA"/>
              </w:rPr>
              <w:t>公司新建了顺酐装置和丁二酸两套生产装置，增加了4个污染物排放口，增加了二氧化硫、氮氧化物、颗粒物和VOCs的排放量，增加了一氧化碳、顺丁烯二酸酐和丙烯酸三种污染物。</w:t>
            </w:r>
          </w:p>
          <w:p w14:paraId="2527860C">
            <w:pPr>
              <w:pStyle w:val="26"/>
              <w:widowControl w:val="0"/>
              <w:numPr>
                <w:numId w:val="0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4"/>
                <w:rFonts w:hint="eastAsia" w:ascii="宋体" w:hAnsi="宋体" w:cs="Times New Roman"/>
                <w:kern w:val="2"/>
                <w:sz w:val="21"/>
                <w:lang w:val="en-US" w:eastAsia="zh-CN" w:bidi="ar-SA"/>
              </w:rPr>
              <w:t>2.</w:t>
            </w:r>
            <w:r>
              <w:rPr>
                <w:rStyle w:val="14"/>
                <w:rFonts w:ascii="宋体" w:hAnsi="宋体" w:eastAsia="宋体" w:cs="Times New Roman"/>
                <w:kern w:val="2"/>
                <w:sz w:val="21"/>
                <w:lang w:val="en-US" w:eastAsia="zh-CN" w:bidi="ar-SA"/>
              </w:rPr>
              <w:t>外排镰湾河废水排放标准发生了变化，变更为执行《石油炼制工业污染物排放标准》（GB312570-2015）表1中直接排放限值要求。</w:t>
            </w:r>
          </w:p>
        </w:tc>
        <w:tc>
          <w:tcPr>
            <w:tcW w:w="1116" w:type="pct"/>
            <w:vAlign w:val="center"/>
          </w:tcPr>
          <w:p w14:paraId="68B4CCE2"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青岛市生态环境局</w:t>
            </w:r>
            <w:r>
              <w:t xml:space="preserve"> </w:t>
            </w:r>
          </w:p>
        </w:tc>
        <w:tc>
          <w:tcPr>
            <w:tcW w:w="850" w:type="pct"/>
            <w:vAlign w:val="center"/>
          </w:tcPr>
          <w:p w14:paraId="1C2925B7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02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shd w:val="clear" w:color="auto" w:fill="FFFFFF"/>
                <w:lang w:val="en-US" w:eastAsia="zh-CN"/>
              </w:rPr>
              <w:t>4.06.07</w:t>
            </w:r>
          </w:p>
        </w:tc>
      </w:tr>
    </w:tbl>
    <w:p w14:paraId="13E0C815">
      <w:pPr>
        <w:rPr>
          <w:rFonts w:asciiTheme="minorEastAsia" w:hAnsiTheme="minorEastAsia"/>
          <w:color w:val="FF0000"/>
          <w:sz w:val="28"/>
          <w:szCs w:val="28"/>
        </w:rPr>
      </w:pPr>
      <w:bookmarkStart w:id="1" w:name="_GoBack"/>
      <w:bookmarkEnd w:id="1"/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F6971">
    <w:pPr>
      <w:pStyle w:val="7"/>
      <w:jc w:val="center"/>
    </w:pPr>
  </w:p>
  <w:p w14:paraId="1DD6E036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8711831"/>
      <w:docPartObj>
        <w:docPartGallery w:val="autotext"/>
      </w:docPartObj>
    </w:sdtPr>
    <w:sdtContent>
      <w:p w14:paraId="0A664BEC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C07155F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3F"/>
    <w:rsid w:val="00024985"/>
    <w:rsid w:val="00034EE5"/>
    <w:rsid w:val="0004035A"/>
    <w:rsid w:val="000415F2"/>
    <w:rsid w:val="000512BC"/>
    <w:rsid w:val="00051380"/>
    <w:rsid w:val="0005741D"/>
    <w:rsid w:val="000615C2"/>
    <w:rsid w:val="00075078"/>
    <w:rsid w:val="00081430"/>
    <w:rsid w:val="000901E6"/>
    <w:rsid w:val="000B3E73"/>
    <w:rsid w:val="000C32A5"/>
    <w:rsid w:val="000D13ED"/>
    <w:rsid w:val="000D4703"/>
    <w:rsid w:val="000E470E"/>
    <w:rsid w:val="000F387C"/>
    <w:rsid w:val="000F5568"/>
    <w:rsid w:val="000F5636"/>
    <w:rsid w:val="00101B55"/>
    <w:rsid w:val="00116DD1"/>
    <w:rsid w:val="001306A8"/>
    <w:rsid w:val="001357B5"/>
    <w:rsid w:val="00140B09"/>
    <w:rsid w:val="0014511D"/>
    <w:rsid w:val="001459B5"/>
    <w:rsid w:val="0016125F"/>
    <w:rsid w:val="00187C4E"/>
    <w:rsid w:val="00191B3F"/>
    <w:rsid w:val="0019366B"/>
    <w:rsid w:val="00196A47"/>
    <w:rsid w:val="001A68CA"/>
    <w:rsid w:val="001B036D"/>
    <w:rsid w:val="001C5F25"/>
    <w:rsid w:val="001D6EB9"/>
    <w:rsid w:val="001E2C35"/>
    <w:rsid w:val="001F6114"/>
    <w:rsid w:val="00212BEF"/>
    <w:rsid w:val="00226BB7"/>
    <w:rsid w:val="00246688"/>
    <w:rsid w:val="00253117"/>
    <w:rsid w:val="00254786"/>
    <w:rsid w:val="002634D6"/>
    <w:rsid w:val="00274E79"/>
    <w:rsid w:val="00280F8D"/>
    <w:rsid w:val="0028443C"/>
    <w:rsid w:val="00296B18"/>
    <w:rsid w:val="002B5127"/>
    <w:rsid w:val="002E1B44"/>
    <w:rsid w:val="002E666E"/>
    <w:rsid w:val="00303F82"/>
    <w:rsid w:val="003079D4"/>
    <w:rsid w:val="00342E63"/>
    <w:rsid w:val="00350F1E"/>
    <w:rsid w:val="00351D7E"/>
    <w:rsid w:val="00364484"/>
    <w:rsid w:val="00364E30"/>
    <w:rsid w:val="0036784C"/>
    <w:rsid w:val="00374893"/>
    <w:rsid w:val="00384C14"/>
    <w:rsid w:val="0038528F"/>
    <w:rsid w:val="00386B09"/>
    <w:rsid w:val="003904E8"/>
    <w:rsid w:val="003A34A4"/>
    <w:rsid w:val="003B68D3"/>
    <w:rsid w:val="003D4352"/>
    <w:rsid w:val="003F221F"/>
    <w:rsid w:val="003F2C6B"/>
    <w:rsid w:val="003F5985"/>
    <w:rsid w:val="00413AA9"/>
    <w:rsid w:val="0041601A"/>
    <w:rsid w:val="00421470"/>
    <w:rsid w:val="0042605E"/>
    <w:rsid w:val="00426721"/>
    <w:rsid w:val="00431752"/>
    <w:rsid w:val="0044032B"/>
    <w:rsid w:val="00466A83"/>
    <w:rsid w:val="004718C5"/>
    <w:rsid w:val="00484E7E"/>
    <w:rsid w:val="004974C0"/>
    <w:rsid w:val="004D58AA"/>
    <w:rsid w:val="004E2D01"/>
    <w:rsid w:val="004E39E6"/>
    <w:rsid w:val="004E55FE"/>
    <w:rsid w:val="004F0A1D"/>
    <w:rsid w:val="004F21BA"/>
    <w:rsid w:val="004F360C"/>
    <w:rsid w:val="004F4224"/>
    <w:rsid w:val="0051547B"/>
    <w:rsid w:val="00521663"/>
    <w:rsid w:val="005269F5"/>
    <w:rsid w:val="00533408"/>
    <w:rsid w:val="00553A9F"/>
    <w:rsid w:val="0055732D"/>
    <w:rsid w:val="00581248"/>
    <w:rsid w:val="005B70F1"/>
    <w:rsid w:val="005C7EEC"/>
    <w:rsid w:val="005D6D02"/>
    <w:rsid w:val="005F37AE"/>
    <w:rsid w:val="00641DAE"/>
    <w:rsid w:val="00656257"/>
    <w:rsid w:val="00664EE6"/>
    <w:rsid w:val="00680B2F"/>
    <w:rsid w:val="006A5630"/>
    <w:rsid w:val="006B244A"/>
    <w:rsid w:val="006C5F6F"/>
    <w:rsid w:val="00703373"/>
    <w:rsid w:val="0070358D"/>
    <w:rsid w:val="00714D1D"/>
    <w:rsid w:val="00721A76"/>
    <w:rsid w:val="00732A47"/>
    <w:rsid w:val="00747847"/>
    <w:rsid w:val="00767453"/>
    <w:rsid w:val="00770C72"/>
    <w:rsid w:val="00783128"/>
    <w:rsid w:val="00784A9D"/>
    <w:rsid w:val="00792AF6"/>
    <w:rsid w:val="007A17FA"/>
    <w:rsid w:val="007A43CB"/>
    <w:rsid w:val="007C7A3B"/>
    <w:rsid w:val="007D17D2"/>
    <w:rsid w:val="007E4B3E"/>
    <w:rsid w:val="00822EFB"/>
    <w:rsid w:val="00841182"/>
    <w:rsid w:val="00860FBF"/>
    <w:rsid w:val="008679EC"/>
    <w:rsid w:val="00880F47"/>
    <w:rsid w:val="00893AC8"/>
    <w:rsid w:val="00894A11"/>
    <w:rsid w:val="008A1C8A"/>
    <w:rsid w:val="008E46CF"/>
    <w:rsid w:val="008E7941"/>
    <w:rsid w:val="00917B8E"/>
    <w:rsid w:val="00933177"/>
    <w:rsid w:val="00935D0F"/>
    <w:rsid w:val="009406C1"/>
    <w:rsid w:val="009443BF"/>
    <w:rsid w:val="00974792"/>
    <w:rsid w:val="0098582F"/>
    <w:rsid w:val="00993049"/>
    <w:rsid w:val="00996BE2"/>
    <w:rsid w:val="00996E30"/>
    <w:rsid w:val="009B4DDD"/>
    <w:rsid w:val="009B528E"/>
    <w:rsid w:val="009F145B"/>
    <w:rsid w:val="009F43A6"/>
    <w:rsid w:val="009F5F63"/>
    <w:rsid w:val="00A07AC5"/>
    <w:rsid w:val="00A1266D"/>
    <w:rsid w:val="00A4389A"/>
    <w:rsid w:val="00A529D0"/>
    <w:rsid w:val="00A659DF"/>
    <w:rsid w:val="00A65C70"/>
    <w:rsid w:val="00A771E4"/>
    <w:rsid w:val="00A83DEE"/>
    <w:rsid w:val="00A94D0F"/>
    <w:rsid w:val="00AB7D81"/>
    <w:rsid w:val="00B479CC"/>
    <w:rsid w:val="00B7681A"/>
    <w:rsid w:val="00B8580D"/>
    <w:rsid w:val="00BB1215"/>
    <w:rsid w:val="00BC1E2F"/>
    <w:rsid w:val="00BD4CF1"/>
    <w:rsid w:val="00BE5275"/>
    <w:rsid w:val="00BE6C4F"/>
    <w:rsid w:val="00BF1B06"/>
    <w:rsid w:val="00BF2E7E"/>
    <w:rsid w:val="00C05A4C"/>
    <w:rsid w:val="00C05C94"/>
    <w:rsid w:val="00C31A1F"/>
    <w:rsid w:val="00C41C40"/>
    <w:rsid w:val="00C4748A"/>
    <w:rsid w:val="00C53DEB"/>
    <w:rsid w:val="00C60383"/>
    <w:rsid w:val="00CA2D1A"/>
    <w:rsid w:val="00CC5EA9"/>
    <w:rsid w:val="00CD15C3"/>
    <w:rsid w:val="00CD53B8"/>
    <w:rsid w:val="00CE370A"/>
    <w:rsid w:val="00CE5B8E"/>
    <w:rsid w:val="00CE680F"/>
    <w:rsid w:val="00CE701D"/>
    <w:rsid w:val="00D10795"/>
    <w:rsid w:val="00D22D3F"/>
    <w:rsid w:val="00D31A3E"/>
    <w:rsid w:val="00D354AA"/>
    <w:rsid w:val="00D36A8C"/>
    <w:rsid w:val="00D4792D"/>
    <w:rsid w:val="00D57551"/>
    <w:rsid w:val="00D70F11"/>
    <w:rsid w:val="00D8780C"/>
    <w:rsid w:val="00D96A33"/>
    <w:rsid w:val="00D97E90"/>
    <w:rsid w:val="00DB3F64"/>
    <w:rsid w:val="00DC0F64"/>
    <w:rsid w:val="00DC3FBC"/>
    <w:rsid w:val="00DE6AD4"/>
    <w:rsid w:val="00DF349E"/>
    <w:rsid w:val="00E05172"/>
    <w:rsid w:val="00E3039E"/>
    <w:rsid w:val="00E4368C"/>
    <w:rsid w:val="00E44F3F"/>
    <w:rsid w:val="00E45B75"/>
    <w:rsid w:val="00E50C47"/>
    <w:rsid w:val="00E71E55"/>
    <w:rsid w:val="00E815AA"/>
    <w:rsid w:val="00E922B2"/>
    <w:rsid w:val="00E94729"/>
    <w:rsid w:val="00EA4550"/>
    <w:rsid w:val="00EA75D9"/>
    <w:rsid w:val="00EC4D9F"/>
    <w:rsid w:val="00EC586E"/>
    <w:rsid w:val="00EE65E3"/>
    <w:rsid w:val="00EF0693"/>
    <w:rsid w:val="00F01FD5"/>
    <w:rsid w:val="00F14A7A"/>
    <w:rsid w:val="00F27FB4"/>
    <w:rsid w:val="00F46C48"/>
    <w:rsid w:val="00F51016"/>
    <w:rsid w:val="00F52B70"/>
    <w:rsid w:val="00F5325F"/>
    <w:rsid w:val="00F64FDB"/>
    <w:rsid w:val="00FA3CDE"/>
    <w:rsid w:val="00FA77FF"/>
    <w:rsid w:val="00FF5375"/>
    <w:rsid w:val="033A6B27"/>
    <w:rsid w:val="109777C7"/>
    <w:rsid w:val="33296E4B"/>
    <w:rsid w:val="430D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line="360" w:lineRule="auto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line="360" w:lineRule="auto"/>
      <w:outlineLvl w:val="1"/>
    </w:pPr>
    <w:rPr>
      <w:rFonts w:eastAsia="黑体" w:asciiTheme="majorHAnsi" w:hAnsiTheme="majorHAnsi" w:cstheme="majorBidi"/>
      <w:bCs/>
      <w:sz w:val="28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line="360" w:lineRule="auto"/>
      <w:outlineLvl w:val="2"/>
    </w:pPr>
    <w:rPr>
      <w:rFonts w:eastAsia="黑体"/>
      <w:bCs/>
      <w:sz w:val="28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tabs>
        <w:tab w:val="right" w:leader="dot" w:pos="8296"/>
      </w:tabs>
      <w:spacing w:line="360" w:lineRule="auto"/>
      <w:ind w:left="420" w:leftChars="200"/>
    </w:pPr>
  </w:style>
  <w:style w:type="paragraph" w:styleId="11">
    <w:name w:val="Normal (Web)"/>
    <w:basedOn w:val="1"/>
    <w:semiHidden/>
    <w:unhideWhenUsed/>
    <w:qFormat/>
    <w:uiPriority w:val="99"/>
    <w:rPr>
      <w:sz w:val="24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标题 1 Char"/>
    <w:basedOn w:val="14"/>
    <w:link w:val="2"/>
    <w:qFormat/>
    <w:uiPriority w:val="0"/>
    <w:rPr>
      <w:rFonts w:eastAsia="黑体"/>
      <w:bCs/>
      <w:kern w:val="44"/>
      <w:sz w:val="32"/>
      <w:szCs w:val="44"/>
    </w:rPr>
  </w:style>
  <w:style w:type="character" w:customStyle="1" w:styleId="17">
    <w:name w:val="标题 2 Char"/>
    <w:basedOn w:val="14"/>
    <w:link w:val="3"/>
    <w:qFormat/>
    <w:uiPriority w:val="0"/>
    <w:rPr>
      <w:rFonts w:eastAsia="黑体" w:asciiTheme="majorHAnsi" w:hAnsiTheme="majorHAnsi" w:cstheme="majorBidi"/>
      <w:bCs/>
      <w:sz w:val="28"/>
      <w:szCs w:val="32"/>
    </w:rPr>
  </w:style>
  <w:style w:type="character" w:customStyle="1" w:styleId="18">
    <w:name w:val="标题 3 Char"/>
    <w:basedOn w:val="14"/>
    <w:link w:val="4"/>
    <w:qFormat/>
    <w:uiPriority w:val="9"/>
    <w:rPr>
      <w:rFonts w:eastAsia="黑体"/>
      <w:bCs/>
      <w:sz w:val="28"/>
      <w:szCs w:val="32"/>
    </w:rPr>
  </w:style>
  <w:style w:type="character" w:customStyle="1" w:styleId="19">
    <w:name w:val="页眉 Char"/>
    <w:basedOn w:val="14"/>
    <w:link w:val="8"/>
    <w:qFormat/>
    <w:uiPriority w:val="99"/>
    <w:rPr>
      <w:sz w:val="18"/>
      <w:szCs w:val="18"/>
    </w:rPr>
  </w:style>
  <w:style w:type="character" w:customStyle="1" w:styleId="20">
    <w:name w:val="页脚 Char"/>
    <w:basedOn w:val="14"/>
    <w:link w:val="7"/>
    <w:qFormat/>
    <w:uiPriority w:val="99"/>
    <w:rPr>
      <w:sz w:val="18"/>
      <w:szCs w:val="18"/>
    </w:rPr>
  </w:style>
  <w:style w:type="paragraph" w:customStyle="1" w:styleId="21">
    <w:name w:val="表格"/>
    <w:basedOn w:val="1"/>
    <w:qFormat/>
    <w:uiPriority w:val="0"/>
    <w:pPr>
      <w:adjustRightInd w:val="0"/>
      <w:snapToGrid w:val="0"/>
      <w:jc w:val="center"/>
    </w:pPr>
    <w:rPr>
      <w:rFonts w:ascii="Times New Roman" w:hAnsi="Times New Roman" w:eastAsia="楷体_GB2312" w:cs="Times New Roman"/>
      <w:sz w:val="18"/>
      <w:szCs w:val="18"/>
    </w:rPr>
  </w:style>
  <w:style w:type="table" w:customStyle="1" w:styleId="22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Cs w:val="0"/>
      <w:color w:val="2E75B6" w:themeColor="accent1" w:themeShade="BF"/>
      <w:kern w:val="0"/>
      <w:szCs w:val="32"/>
    </w:rPr>
  </w:style>
  <w:style w:type="character" w:customStyle="1" w:styleId="24">
    <w:name w:val="批注框文本 Char"/>
    <w:basedOn w:val="14"/>
    <w:link w:val="6"/>
    <w:semiHidden/>
    <w:qFormat/>
    <w:uiPriority w:val="99"/>
    <w:rPr>
      <w:sz w:val="18"/>
      <w:szCs w:val="18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paragraph" w:customStyle="1" w:styleId="26">
    <w:name w:val="正文_2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B51A4A4BCD6A8646A29E5CAE5D51817B" ma:contentTypeVersion="1" ma:contentTypeDescription="新建文档。" ma:contentTypeScope="" ma:versionID="e407852de3c8e8290b206cefdb92a3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5EDF1E-0FB6-4E5E-95B3-FCDD7A9BEFC3}">
  <ds:schemaRefs/>
</ds:datastoreItem>
</file>

<file path=customXml/itemProps2.xml><?xml version="1.0" encoding="utf-8"?>
<ds:datastoreItem xmlns:ds="http://schemas.openxmlformats.org/officeDocument/2006/customXml" ds:itemID="{4FF317BA-60B0-4F08-B34C-84A39579F26D}">
  <ds:schemaRefs/>
</ds:datastoreItem>
</file>

<file path=customXml/itemProps3.xml><?xml version="1.0" encoding="utf-8"?>
<ds:datastoreItem xmlns:ds="http://schemas.openxmlformats.org/officeDocument/2006/customXml" ds:itemID="{43D03801-1FDC-4B49-80F6-B08770BDE6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480</Words>
  <Characters>525</Characters>
  <Lines>4</Lines>
  <Paragraphs>1</Paragraphs>
  <TotalTime>0</TotalTime>
  <ScaleCrop>false</ScaleCrop>
  <LinksUpToDate>false</LinksUpToDate>
  <CharactersWithSpaces>530</CharactersWithSpaces>
  <Application>WPS Office_12.1.0.19768_F1E327BC-269C-435d-A152-05C5408002CA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张常兴</dc:creator>
  <cp:lastModifiedBy>陈聪</cp:lastModifiedBy>
  <cp:revision>292</cp:revision>
  <cp:lastPrinted>2022-03-31T02:48:00Z</cp:lastPrinted>
  <dcterms:created xsi:type="dcterms:W3CDTF">2022-01-11T03:28:00Z</dcterms:created>
  <dcterms:modified xsi:type="dcterms:W3CDTF">2025-02-06T04:20:21Z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0x010100B51A4A4BCD6A8646A29E5CAE5D51817B</vt:lpwstr>
  </property>
  <property fmtid="{D5CDD505-2E9C-101B-9397-08002B2CF9AE}" pid="3" name="KSOProductBuildVer">
    <vt:lpwstr>2052-12.1.0.19768</vt:lpwstr>
  </property>
  <property fmtid="{D5CDD505-2E9C-101B-9397-08002B2CF9AE}" pid="4" name="ICV">
    <vt:lpwstr>78880A812AA34CC5A314229719097486_13</vt:lpwstr>
  </property>
</Properties>
</file>